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717D" w14:textId="77777777" w:rsidR="00C40FFA" w:rsidRDefault="00C40FFA" w:rsidP="00117E5E">
      <w:pPr>
        <w:spacing w:before="0" w:after="0"/>
      </w:pPr>
    </w:p>
    <w:p w14:paraId="46638628" w14:textId="7D3DD88C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7421672C" wp14:editId="146A2076">
                <wp:simplePos x="0" y="0"/>
                <wp:positionH relativeFrom="page">
                  <wp:align>right</wp:align>
                </wp:positionH>
                <wp:positionV relativeFrom="margin">
                  <wp:align>center</wp:align>
                </wp:positionV>
                <wp:extent cx="7771765" cy="10058400"/>
                <wp:effectExtent l="0" t="0" r="635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1765" cy="1005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56256" w14:textId="35D378A7" w:rsidR="00231648" w:rsidRDefault="00231648" w:rsidP="00231648">
                            <w:pPr>
                              <w:jc w:val="center"/>
                            </w:pPr>
                            <w:r>
                              <w:t>Keith</w:t>
                            </w:r>
                          </w:p>
                          <w:p w14:paraId="06158BC1" w14:textId="77777777" w:rsidR="00231648" w:rsidRDefault="00231648" w:rsidP="002316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1672C" id="Rectangle 1" o:spid="_x0000_s1026" alt="&quot;&quot;" style="position:absolute;margin-left:560.75pt;margin-top:0;width:611.95pt;height:11in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" fillcolor="#f2f4fb [3209]" stroked="f" strokeweight="1pt">
                <o:lock v:ext="edit" aspectratio="t"/>
                <v:textbox>
                  <w:txbxContent>
                    <w:p w14:paraId="09156256" w14:textId="35D378A7" w:rsidR="00231648" w:rsidRDefault="00231648" w:rsidP="00231648">
                      <w:pPr>
                        <w:jc w:val="center"/>
                      </w:pPr>
                      <w:r>
                        <w:t>Keith</w:t>
                      </w:r>
                    </w:p>
                    <w:p w14:paraId="06158BC1" w14:textId="77777777" w:rsidR="00231648" w:rsidRDefault="00231648" w:rsidP="00231648">
                      <w:pPr>
                        <w:jc w:val="center"/>
                      </w:pPr>
                    </w:p>
                  </w:txbxContent>
                </v:textbox>
                <w10:wrap anchorx="page" anchory="margin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="00254BFD" w:rsidRPr="00717DD2" w14:paraId="23E7C2B8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159E080C" w14:textId="63998B44" w:rsidR="00254BFD" w:rsidRPr="00717DD2" w:rsidRDefault="00254BFD" w:rsidP="000959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73" w:type="dxa"/>
            <w:vAlign w:val="center"/>
          </w:tcPr>
          <w:p w14:paraId="4DE8BC3B" w14:textId="77777777" w:rsidR="00717DD2" w:rsidRDefault="00FF4E45" w:rsidP="00717DD2">
            <w:pPr>
              <w:pStyle w:val="Title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Q</w:t>
            </w:r>
            <w:r w:rsidR="00717DD2">
              <w:rPr>
                <w:rFonts w:ascii="Calibri" w:hAnsi="Calibri" w:cs="Calibri"/>
              </w:rPr>
              <w:t xml:space="preserve">uorn </w:t>
            </w:r>
            <w:r w:rsidRPr="00717DD2">
              <w:rPr>
                <w:rFonts w:ascii="Calibri" w:hAnsi="Calibri" w:cs="Calibri"/>
              </w:rPr>
              <w:t>M</w:t>
            </w:r>
            <w:r w:rsidR="00717DD2">
              <w:rPr>
                <w:rFonts w:ascii="Calibri" w:hAnsi="Calibri" w:cs="Calibri"/>
              </w:rPr>
              <w:t>edical centre</w:t>
            </w:r>
          </w:p>
          <w:p w14:paraId="35A8B2FF" w14:textId="748A1566" w:rsidR="00676A9D" w:rsidRPr="00717DD2" w:rsidRDefault="00FF4E45" w:rsidP="00717DD2">
            <w:pPr>
              <w:pStyle w:val="Title"/>
              <w:ind w:left="1401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PPG Minutes</w:t>
            </w:r>
          </w:p>
        </w:tc>
      </w:tr>
    </w:tbl>
    <w:p w14:paraId="59C7E18E" w14:textId="62600238" w:rsidR="000B6278" w:rsidRPr="00717DD2" w:rsidRDefault="000B6278" w:rsidP="00693B35">
      <w:pPr>
        <w:rPr>
          <w:rFonts w:ascii="Calibri" w:hAnsi="Calibri" w:cs="Calibri"/>
        </w:rPr>
      </w:pPr>
    </w:p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793"/>
        <w:gridCol w:w="1166"/>
        <w:gridCol w:w="885"/>
        <w:gridCol w:w="2409"/>
        <w:gridCol w:w="1405"/>
        <w:gridCol w:w="2967"/>
      </w:tblGrid>
      <w:tr w:rsidR="000B6278" w:rsidRPr="00717DD2" w14:paraId="4572DD51" w14:textId="77777777" w:rsidTr="00FF4E45">
        <w:trPr>
          <w:trHeight w:val="576"/>
        </w:trPr>
        <w:tc>
          <w:tcPr>
            <w:tcW w:w="793" w:type="dxa"/>
            <w:shd w:val="clear" w:color="auto" w:fill="E3E8FC" w:themeFill="accent3" w:themeFillTint="33"/>
            <w:vAlign w:val="center"/>
          </w:tcPr>
          <w:p w14:paraId="6B405162" w14:textId="108091F0" w:rsidR="000B6278" w:rsidRPr="00717DD2" w:rsidRDefault="00000000" w:rsidP="0009592E">
            <w:pPr>
              <w:pStyle w:val="Heading1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alias w:val="Item:"/>
                <w:tag w:val="Item:"/>
                <w:id w:val="1707907167"/>
                <w:placeholder>
                  <w:docPart w:val="AC45086EB6754590845FAAC30890EF90"/>
                </w:placeholder>
                <w:temporary/>
                <w:showingPlcHdr/>
                <w15:appearance w15:val="hidden"/>
              </w:sdtPr>
              <w:sdtContent>
                <w:r w:rsidR="007446BD" w:rsidRPr="00717DD2">
                  <w:rPr>
                    <w:rFonts w:ascii="Calibri" w:hAnsi="Calibri" w:cs="Calibri"/>
                  </w:rPr>
                  <w:t>Date</w:t>
                </w:r>
              </w:sdtContent>
            </w:sdt>
          </w:p>
        </w:tc>
        <w:tc>
          <w:tcPr>
            <w:tcW w:w="1166" w:type="dxa"/>
            <w:vAlign w:val="center"/>
          </w:tcPr>
          <w:p w14:paraId="1D7F06EE" w14:textId="4BB1DBBE" w:rsidR="000B6278" w:rsidRPr="00717DD2" w:rsidRDefault="00801F96" w:rsidP="000959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  <w:r w:rsidR="00A52AF3">
              <w:rPr>
                <w:rFonts w:ascii="Calibri" w:hAnsi="Calibri" w:cs="Calibri"/>
              </w:rPr>
              <w:t>/08/2025</w:t>
            </w:r>
          </w:p>
        </w:tc>
        <w:tc>
          <w:tcPr>
            <w:tcW w:w="885" w:type="dxa"/>
            <w:shd w:val="clear" w:color="auto" w:fill="E3E8FC" w:themeFill="accent3" w:themeFillTint="33"/>
            <w:vAlign w:val="center"/>
          </w:tcPr>
          <w:p w14:paraId="2D399946" w14:textId="001BED54" w:rsidR="000B6278" w:rsidRPr="00717DD2" w:rsidRDefault="00FF4E45" w:rsidP="0009592E">
            <w:pPr>
              <w:pStyle w:val="Heading1"/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Chair</w:t>
            </w:r>
          </w:p>
        </w:tc>
        <w:tc>
          <w:tcPr>
            <w:tcW w:w="2409" w:type="dxa"/>
            <w:vAlign w:val="center"/>
          </w:tcPr>
          <w:p w14:paraId="15B9F0D8" w14:textId="6C75B33E" w:rsidR="000B6278" w:rsidRPr="00717DD2" w:rsidRDefault="00A52AF3" w:rsidP="000959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Lynne Milner</w:t>
            </w:r>
          </w:p>
        </w:tc>
        <w:tc>
          <w:tcPr>
            <w:tcW w:w="1405" w:type="dxa"/>
            <w:shd w:val="clear" w:color="auto" w:fill="E3E8FC" w:themeFill="accent3" w:themeFillTint="33"/>
            <w:vAlign w:val="center"/>
          </w:tcPr>
          <w:p w14:paraId="19593CDA" w14:textId="4383556A" w:rsidR="000B6278" w:rsidRPr="00717DD2" w:rsidRDefault="00FF4E45" w:rsidP="0009592E">
            <w:pPr>
              <w:pStyle w:val="Heading1"/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Secretary</w:t>
            </w:r>
          </w:p>
        </w:tc>
        <w:tc>
          <w:tcPr>
            <w:tcW w:w="2967" w:type="dxa"/>
            <w:vAlign w:val="center"/>
          </w:tcPr>
          <w:p w14:paraId="0F803B62" w14:textId="434CE7A1" w:rsidR="000B6278" w:rsidRPr="00717DD2" w:rsidRDefault="00A52AF3" w:rsidP="000959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Liz Clough</w:t>
            </w:r>
          </w:p>
        </w:tc>
      </w:tr>
    </w:tbl>
    <w:p w14:paraId="02860A28" w14:textId="77777777" w:rsidR="000B6278" w:rsidRPr="00717DD2" w:rsidRDefault="000B6278" w:rsidP="000B627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9626"/>
      </w:tblGrid>
      <w:tr w:rsidR="00693B35" w:rsidRPr="00717DD2" w14:paraId="44BCFF5C" w14:textId="09368AE8" w:rsidTr="00FF4E45">
        <w:trPr>
          <w:trHeight w:val="576"/>
        </w:trPr>
        <w:tc>
          <w:tcPr>
            <w:tcW w:w="9626" w:type="dxa"/>
            <w:shd w:val="clear" w:color="auto" w:fill="E3E8FC" w:themeFill="accent3" w:themeFillTint="33"/>
            <w:vAlign w:val="center"/>
          </w:tcPr>
          <w:p w14:paraId="1EBB942B" w14:textId="5FDF846E" w:rsidR="00BA5D75" w:rsidRPr="00717DD2" w:rsidRDefault="00FF4E45" w:rsidP="00BA5D75">
            <w:pPr>
              <w:pStyle w:val="Heading1"/>
              <w:rPr>
                <w:rFonts w:ascii="Calibri" w:eastAsiaTheme="minorEastAsia" w:hAnsi="Calibri" w:cs="Calibri"/>
                <w:b w:val="0"/>
                <w:caps w:val="0"/>
                <w:color w:val="0D0D0D" w:themeColor="text1" w:themeTint="F2"/>
                <w:spacing w:val="0"/>
                <w:sz w:val="18"/>
                <w:szCs w:val="20"/>
              </w:rPr>
            </w:pPr>
            <w:r w:rsidRPr="00717DD2">
              <w:rPr>
                <w:rFonts w:ascii="Calibri" w:hAnsi="Calibri" w:cs="Calibri"/>
              </w:rPr>
              <w:t>Attendees:</w:t>
            </w:r>
            <w:r w:rsidRPr="00717DD2">
              <w:rPr>
                <w:rFonts w:ascii="Calibri" w:eastAsiaTheme="minorEastAsia" w:hAnsi="Calibri" w:cs="Calibri"/>
                <w:b w:val="0"/>
                <w:caps w:val="0"/>
                <w:color w:val="0D0D0D" w:themeColor="text1" w:themeTint="F2"/>
                <w:spacing w:val="0"/>
                <w:sz w:val="18"/>
                <w:szCs w:val="20"/>
              </w:rPr>
              <w:t xml:space="preserve"> </w:t>
            </w:r>
            <w:r w:rsidR="00B10B83">
              <w:rPr>
                <w:rFonts w:ascii="Calibri" w:eastAsiaTheme="minorEastAsia" w:hAnsi="Calibri" w:cs="Calibri"/>
                <w:b w:val="0"/>
                <w:caps w:val="0"/>
                <w:color w:val="0D0D0D" w:themeColor="text1" w:themeTint="F2"/>
                <w:spacing w:val="0"/>
                <w:sz w:val="18"/>
                <w:szCs w:val="20"/>
              </w:rPr>
              <w:t>Keith Allan, Liz Clough, John Hoogerwerf, Di Lovett, Lynne Milner, Neil Robertson, Judith Smithard</w:t>
            </w:r>
          </w:p>
          <w:p w14:paraId="784D4C21" w14:textId="4253E3DA" w:rsidR="00BA5D75" w:rsidRPr="00717DD2" w:rsidRDefault="00BA5D75" w:rsidP="00BA5D75">
            <w:pPr>
              <w:pStyle w:val="Heading1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  <w:b w:val="0"/>
                <w:caps w:val="0"/>
              </w:rPr>
              <w:t xml:space="preserve">VIRTUAL PPG ATTENDEES: </w:t>
            </w:r>
            <w:r w:rsidR="00D82297">
              <w:rPr>
                <w:rFonts w:ascii="Calibri" w:eastAsiaTheme="minorEastAsia" w:hAnsi="Calibri" w:cs="Calibri"/>
                <w:b w:val="0"/>
                <w:caps w:val="0"/>
                <w:color w:val="0D0D0D" w:themeColor="text1" w:themeTint="F2"/>
                <w:spacing w:val="0"/>
                <w:sz w:val="18"/>
                <w:szCs w:val="20"/>
              </w:rPr>
              <w:t>0</w:t>
            </w:r>
          </w:p>
          <w:p w14:paraId="6EEFBB18" w14:textId="2715E9D0" w:rsidR="00BA5D75" w:rsidRPr="00717DD2" w:rsidRDefault="00BA5D75" w:rsidP="00BA5D75">
            <w:pPr>
              <w:rPr>
                <w:rFonts w:ascii="Calibri" w:eastAsiaTheme="majorEastAsia" w:hAnsi="Calibri" w:cs="Calibri"/>
                <w:b/>
                <w:caps/>
                <w:color w:val="2048EB" w:themeColor="accent3" w:themeShade="BF"/>
                <w:spacing w:val="20"/>
                <w:sz w:val="20"/>
                <w:szCs w:val="30"/>
              </w:rPr>
            </w:pPr>
            <w:r w:rsidRPr="00717DD2">
              <w:rPr>
                <w:rFonts w:ascii="Calibri" w:eastAsiaTheme="majorEastAsia" w:hAnsi="Calibri" w:cs="Calibri"/>
                <w:b/>
                <w:caps/>
                <w:color w:val="2048EB" w:themeColor="accent3" w:themeShade="BF"/>
                <w:spacing w:val="20"/>
                <w:sz w:val="20"/>
                <w:szCs w:val="30"/>
              </w:rPr>
              <w:t xml:space="preserve">PRACTICE REPRESENTATIVES: </w:t>
            </w:r>
            <w:r w:rsidR="00D82297">
              <w:rPr>
                <w:rFonts w:ascii="Calibri" w:hAnsi="Calibri" w:cs="Calibri"/>
              </w:rPr>
              <w:t>Dr. Gemma Hardy, Claudia Crabb (Practice Manager) Ellen Squire (Assistant Practice Manager)</w:t>
            </w:r>
            <w:r w:rsidR="00EC5EB1">
              <w:rPr>
                <w:rFonts w:ascii="Calibri" w:hAnsi="Calibri" w:cs="Calibri"/>
              </w:rPr>
              <w:t>,</w:t>
            </w:r>
            <w:r w:rsidR="00D82297">
              <w:rPr>
                <w:rFonts w:ascii="Calibri" w:hAnsi="Calibri" w:cs="Calibri"/>
              </w:rPr>
              <w:t xml:space="preserve"> Declan Smith</w:t>
            </w:r>
            <w:r w:rsidR="00EC5EB1">
              <w:rPr>
                <w:rFonts w:ascii="Calibri" w:hAnsi="Calibri" w:cs="Calibri"/>
              </w:rPr>
              <w:t xml:space="preserve"> (Management Team Administrator)</w:t>
            </w:r>
          </w:p>
          <w:p w14:paraId="0C7B9BDC" w14:textId="37054D49" w:rsidR="00BA5D75" w:rsidRPr="00717DD2" w:rsidRDefault="00BA5D75" w:rsidP="00BA5D75">
            <w:pPr>
              <w:rPr>
                <w:rFonts w:ascii="Calibri" w:hAnsi="Calibri" w:cs="Calibri"/>
              </w:rPr>
            </w:pPr>
            <w:r w:rsidRPr="00717DD2">
              <w:rPr>
                <w:rFonts w:ascii="Calibri" w:eastAsiaTheme="majorEastAsia" w:hAnsi="Calibri" w:cs="Calibri"/>
                <w:b/>
                <w:caps/>
                <w:color w:val="2048EB" w:themeColor="accent3" w:themeShade="BF"/>
                <w:spacing w:val="20"/>
                <w:sz w:val="20"/>
                <w:szCs w:val="30"/>
              </w:rPr>
              <w:t>ApoLOGIES:</w:t>
            </w:r>
            <w:r w:rsidR="00E3003B" w:rsidRPr="00717DD2">
              <w:rPr>
                <w:rFonts w:ascii="Calibri" w:eastAsiaTheme="majorEastAsia" w:hAnsi="Calibri" w:cs="Calibri"/>
                <w:b/>
                <w:color w:val="2048EB" w:themeColor="accent3" w:themeShade="BF"/>
                <w:spacing w:val="20"/>
                <w:sz w:val="20"/>
                <w:szCs w:val="30"/>
              </w:rPr>
              <w:t xml:space="preserve"> </w:t>
            </w:r>
            <w:r w:rsidR="00C3447B">
              <w:rPr>
                <w:rFonts w:ascii="Calibri" w:eastAsiaTheme="majorEastAsia" w:hAnsi="Calibri" w:cs="Calibri"/>
                <w:b/>
                <w:color w:val="2048EB" w:themeColor="accent3" w:themeShade="BF"/>
                <w:spacing w:val="20"/>
                <w:sz w:val="20"/>
                <w:szCs w:val="30"/>
              </w:rPr>
              <w:t>7.00 TO 7.01 PM</w:t>
            </w:r>
            <w:r w:rsidR="00865798">
              <w:rPr>
                <w:rFonts w:ascii="Calibri" w:eastAsiaTheme="majorEastAsia" w:hAnsi="Calibri" w:cs="Calibri"/>
                <w:b/>
                <w:color w:val="2048EB" w:themeColor="accent3" w:themeShade="BF"/>
                <w:spacing w:val="20"/>
                <w:sz w:val="20"/>
                <w:szCs w:val="30"/>
              </w:rPr>
              <w:t xml:space="preserve">: </w:t>
            </w:r>
            <w:r w:rsidR="00F77E7E">
              <w:rPr>
                <w:rFonts w:ascii="Calibri" w:hAnsi="Calibri" w:cs="Calibri"/>
              </w:rPr>
              <w:t>John Bragg, Beverley Carr, Fiona French, Roger Price, John Saunders.  Any 3</w:t>
            </w:r>
            <w:r w:rsidR="00F77E7E" w:rsidRPr="00F77E7E">
              <w:rPr>
                <w:rFonts w:ascii="Calibri" w:hAnsi="Calibri" w:cs="Calibri"/>
                <w:vertAlign w:val="superscript"/>
              </w:rPr>
              <w:t>rd</w:t>
            </w:r>
            <w:r w:rsidR="00F77E7E">
              <w:rPr>
                <w:rFonts w:ascii="Calibri" w:hAnsi="Calibri" w:cs="Calibri"/>
              </w:rPr>
              <w:t xml:space="preserve"> ‘no shows’</w:t>
            </w:r>
            <w:r w:rsidR="00095676">
              <w:rPr>
                <w:rFonts w:ascii="Calibri" w:hAnsi="Calibri" w:cs="Calibri"/>
              </w:rPr>
              <w:t xml:space="preserve"> to be moved onto the VPPG (Action Claudia) </w:t>
            </w:r>
          </w:p>
        </w:tc>
      </w:tr>
    </w:tbl>
    <w:p w14:paraId="67D51468" w14:textId="77777777" w:rsidR="00254BFD" w:rsidRPr="00717DD2" w:rsidRDefault="00254BFD" w:rsidP="00693B35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704"/>
        <w:gridCol w:w="7938"/>
        <w:gridCol w:w="996"/>
      </w:tblGrid>
      <w:tr w:rsidR="007E4B15" w:rsidRPr="00717DD2" w14:paraId="1A8E1F8C" w14:textId="77777777" w:rsidTr="00865798">
        <w:trPr>
          <w:trHeight w:val="728"/>
          <w:tblHeader/>
        </w:trPr>
        <w:tc>
          <w:tcPr>
            <w:tcW w:w="704" w:type="dxa"/>
            <w:shd w:val="clear" w:color="auto" w:fill="E3E8FC" w:themeFill="accent3" w:themeFillTint="33"/>
          </w:tcPr>
          <w:p w14:paraId="5FFA7965" w14:textId="29548FC4" w:rsidR="00400A51" w:rsidRPr="00717DD2" w:rsidRDefault="00FF4E45" w:rsidP="0009592E">
            <w:pPr>
              <w:pStyle w:val="Heading1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17DD2">
              <w:rPr>
                <w:rFonts w:ascii="Calibri" w:hAnsi="Calibri" w:cs="Calibri"/>
                <w:sz w:val="18"/>
                <w:szCs w:val="18"/>
              </w:rPr>
              <w:t>Item</w:t>
            </w:r>
          </w:p>
        </w:tc>
        <w:tc>
          <w:tcPr>
            <w:tcW w:w="7938" w:type="dxa"/>
            <w:shd w:val="clear" w:color="auto" w:fill="E3E8FC" w:themeFill="accent3" w:themeFillTint="33"/>
            <w:tcMar>
              <w:left w:w="288" w:type="dxa"/>
              <w:right w:w="115" w:type="dxa"/>
            </w:tcMar>
          </w:tcPr>
          <w:p w14:paraId="27100DB5" w14:textId="773BE57B" w:rsidR="00400A51" w:rsidRPr="00717DD2" w:rsidRDefault="00400A51" w:rsidP="00D85D6B">
            <w:pPr>
              <w:rPr>
                <w:rFonts w:ascii="Calibri" w:hAnsi="Calibri" w:cs="Calibri"/>
              </w:rPr>
            </w:pPr>
          </w:p>
        </w:tc>
        <w:tc>
          <w:tcPr>
            <w:tcW w:w="996" w:type="dxa"/>
            <w:shd w:val="clear" w:color="auto" w:fill="E3E8FC" w:themeFill="accent3" w:themeFillTint="33"/>
          </w:tcPr>
          <w:p w14:paraId="2DEA8F74" w14:textId="74E4591F" w:rsidR="00400A51" w:rsidRPr="00717DD2" w:rsidRDefault="00FF4E45" w:rsidP="00FF4E45">
            <w:pPr>
              <w:pStyle w:val="Heading1"/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  <w:sz w:val="18"/>
                <w:szCs w:val="18"/>
              </w:rPr>
              <w:t>Action</w:t>
            </w:r>
            <w:r w:rsidR="00A84018" w:rsidRPr="00717DD2">
              <w:rPr>
                <w:rFonts w:ascii="Calibri" w:hAnsi="Calibri" w:cs="Calibri"/>
              </w:rPr>
              <w:t xml:space="preserve"> </w:t>
            </w:r>
          </w:p>
        </w:tc>
      </w:tr>
      <w:tr w:rsidR="00400A51" w:rsidRPr="00717DD2" w14:paraId="12C2589B" w14:textId="77777777" w:rsidTr="00717DD2">
        <w:trPr>
          <w:trHeight w:val="877"/>
        </w:trPr>
        <w:tc>
          <w:tcPr>
            <w:tcW w:w="704" w:type="dxa"/>
          </w:tcPr>
          <w:p w14:paraId="595CFF7F" w14:textId="5AE226A6" w:rsidR="00400A51" w:rsidRPr="00717DD2" w:rsidRDefault="00BA5D75" w:rsidP="00A84018">
            <w:pPr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1</w:t>
            </w:r>
          </w:p>
        </w:tc>
        <w:tc>
          <w:tcPr>
            <w:tcW w:w="7938" w:type="dxa"/>
            <w:tcMar>
              <w:left w:w="288" w:type="dxa"/>
              <w:right w:w="115" w:type="dxa"/>
            </w:tcMar>
          </w:tcPr>
          <w:p w14:paraId="260B857F" w14:textId="6C2CEE34" w:rsidR="00400A51" w:rsidRPr="00717DD2" w:rsidRDefault="00A343E8" w:rsidP="00392979">
            <w:pPr>
              <w:rPr>
                <w:rFonts w:ascii="Calibri" w:hAnsi="Calibri" w:cs="Calibri"/>
                <w:b/>
                <w:bCs/>
              </w:rPr>
            </w:pPr>
            <w:r w:rsidRPr="00717DD2">
              <w:rPr>
                <w:rFonts w:ascii="Calibri" w:hAnsi="Calibri" w:cs="Calibri"/>
                <w:b/>
                <w:bCs/>
              </w:rPr>
              <w:t>Matters arising from previous minutes</w:t>
            </w:r>
            <w:r w:rsidR="00CC7778">
              <w:rPr>
                <w:rFonts w:ascii="Calibri" w:hAnsi="Calibri" w:cs="Calibri"/>
                <w:b/>
                <w:bCs/>
              </w:rPr>
              <w:t xml:space="preserve"> (7.01 – 7.20)</w:t>
            </w:r>
          </w:p>
          <w:p w14:paraId="1CE4CFFA" w14:textId="77777777" w:rsidR="00A343E8" w:rsidRDefault="003D7D94" w:rsidP="003929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June minutes were accepted</w:t>
            </w:r>
          </w:p>
          <w:p w14:paraId="10D1BF0B" w14:textId="436147EC" w:rsidR="006936F7" w:rsidRDefault="006936F7" w:rsidP="006936F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Waiting room update:  the screens are due to be installed on 10</w:t>
            </w:r>
            <w:r w:rsidRPr="006936F7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September.  One large screen downstairs a</w:t>
            </w:r>
            <w:r w:rsidR="00E201DA">
              <w:rPr>
                <w:rFonts w:ascii="Calibri" w:hAnsi="Calibri" w:cs="Calibri"/>
              </w:rPr>
              <w:t xml:space="preserve">nd two smaller screens upstairs with a smaller </w:t>
            </w:r>
            <w:r w:rsidR="00D40934">
              <w:rPr>
                <w:rFonts w:ascii="Calibri" w:hAnsi="Calibri" w:cs="Calibri"/>
              </w:rPr>
              <w:t>noticeboard</w:t>
            </w:r>
            <w:r w:rsidR="00E201DA">
              <w:rPr>
                <w:rFonts w:ascii="Calibri" w:hAnsi="Calibri" w:cs="Calibri"/>
              </w:rPr>
              <w:t xml:space="preserve"> in the middle</w:t>
            </w:r>
          </w:p>
          <w:p w14:paraId="034AD5D7" w14:textId="2D6DB691" w:rsidR="00E201DA" w:rsidRDefault="00E201DA" w:rsidP="006936F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Two new Patient Coor</w:t>
            </w:r>
            <w:r w:rsidR="00640FE7">
              <w:rPr>
                <w:rFonts w:ascii="Calibri" w:hAnsi="Calibri" w:cs="Calibri"/>
              </w:rPr>
              <w:t>dinators have started</w:t>
            </w:r>
          </w:p>
          <w:p w14:paraId="53ED64E4" w14:textId="33AB1206" w:rsidR="00640FE7" w:rsidRDefault="00640FE7" w:rsidP="006936F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Could written thanks</w:t>
            </w:r>
            <w:r w:rsidR="00745A57">
              <w:rPr>
                <w:rFonts w:ascii="Calibri" w:hAnsi="Calibri" w:cs="Calibri"/>
              </w:rPr>
              <w:t xml:space="preserve"> be sent to Quorn Country Hotel regarding the free use of their car</w:t>
            </w:r>
            <w:r w:rsidR="00D40934">
              <w:rPr>
                <w:rFonts w:ascii="Calibri" w:hAnsi="Calibri" w:cs="Calibri"/>
              </w:rPr>
              <w:t xml:space="preserve"> </w:t>
            </w:r>
            <w:r w:rsidR="00745A57">
              <w:rPr>
                <w:rFonts w:ascii="Calibri" w:hAnsi="Calibri" w:cs="Calibri"/>
              </w:rPr>
              <w:t>park for the event</w:t>
            </w:r>
          </w:p>
          <w:p w14:paraId="1A51FA80" w14:textId="77777777" w:rsidR="00C0557C" w:rsidRDefault="00C0557C" w:rsidP="006936F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Patient Guide has been updated and Keith will copy to Ellen</w:t>
            </w:r>
          </w:p>
          <w:p w14:paraId="0B35921E" w14:textId="6801D295" w:rsidR="001B2A7C" w:rsidRDefault="001B2A7C" w:rsidP="006936F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Are the QR codes being scanned?</w:t>
            </w:r>
            <w:r w:rsidR="00981BDA">
              <w:rPr>
                <w:rFonts w:ascii="Calibri" w:hAnsi="Calibri" w:cs="Calibri"/>
              </w:rPr>
              <w:t xml:space="preserve"> Claudia and Ellen to ask the Patient Coordinators</w:t>
            </w:r>
          </w:p>
          <w:p w14:paraId="11538617" w14:textId="77777777" w:rsidR="00981BDA" w:rsidRDefault="007F4AD3" w:rsidP="006936F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Website Figures – Declan confirmed</w:t>
            </w:r>
            <w:r w:rsidR="00C55FFB">
              <w:rPr>
                <w:rFonts w:ascii="Calibri" w:hAnsi="Calibri" w:cs="Calibri"/>
              </w:rPr>
              <w:t xml:space="preserve"> they are more or less the same as last time</w:t>
            </w:r>
          </w:p>
          <w:p w14:paraId="578E138C" w14:textId="7BAB28B3" w:rsidR="00C55FFB" w:rsidRDefault="00C55FFB" w:rsidP="006936F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Patient survey – various tweaks were </w:t>
            </w:r>
            <w:r w:rsidR="008F1A76">
              <w:rPr>
                <w:rFonts w:ascii="Calibri" w:hAnsi="Calibri" w:cs="Calibri"/>
              </w:rPr>
              <w:t>discussed</w:t>
            </w:r>
            <w:r>
              <w:rPr>
                <w:rFonts w:ascii="Calibri" w:hAnsi="Calibri" w:cs="Calibri"/>
              </w:rPr>
              <w:t xml:space="preserve"> </w:t>
            </w:r>
            <w:r w:rsidR="008F1A76">
              <w:rPr>
                <w:rFonts w:ascii="Calibri" w:hAnsi="Calibri" w:cs="Calibri"/>
              </w:rPr>
              <w:t xml:space="preserve">as </w:t>
            </w:r>
            <w:r>
              <w:rPr>
                <w:rFonts w:ascii="Calibri" w:hAnsi="Calibri" w:cs="Calibri"/>
              </w:rPr>
              <w:t>to the</w:t>
            </w:r>
            <w:r w:rsidR="008F1A76">
              <w:rPr>
                <w:rFonts w:ascii="Calibri" w:hAnsi="Calibri" w:cs="Calibri"/>
              </w:rPr>
              <w:t xml:space="preserve"> wording of some of the questions with time limits</w:t>
            </w:r>
            <w:r w:rsidR="00E9713D">
              <w:rPr>
                <w:rFonts w:ascii="Calibri" w:hAnsi="Calibri" w:cs="Calibri"/>
              </w:rPr>
              <w:t xml:space="preserve">, such as ‘within the last six months’ </w:t>
            </w:r>
            <w:r w:rsidR="007612CD">
              <w:rPr>
                <w:rFonts w:ascii="Calibri" w:hAnsi="Calibri" w:cs="Calibri"/>
              </w:rPr>
              <w:t>included for</w:t>
            </w:r>
            <w:r w:rsidR="00E9713D">
              <w:rPr>
                <w:rFonts w:ascii="Calibri" w:hAnsi="Calibri" w:cs="Calibri"/>
              </w:rPr>
              <w:t xml:space="preserve"> clarity</w:t>
            </w:r>
            <w:r w:rsidR="00FD253C">
              <w:rPr>
                <w:rFonts w:ascii="Calibri" w:hAnsi="Calibri" w:cs="Calibri"/>
              </w:rPr>
              <w:t xml:space="preserve"> against Q6</w:t>
            </w:r>
          </w:p>
          <w:p w14:paraId="76EB9A2D" w14:textId="77777777" w:rsidR="006142DB" w:rsidRDefault="006142DB" w:rsidP="006936F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we include a question regarding patients using their NHS app (yes/no) or Patient Access app (yes/no)</w:t>
            </w:r>
          </w:p>
          <w:p w14:paraId="5FC28978" w14:textId="67F20E8C" w:rsidR="00E26821" w:rsidRPr="006936F7" w:rsidRDefault="00E26821" w:rsidP="006936F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Quorn Arts &amp; Craft event – Sunday 7</w:t>
            </w:r>
            <w:r w:rsidRPr="00E26821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September.  Should we have a stand</w:t>
            </w:r>
            <w:r w:rsidR="00870D22">
              <w:rPr>
                <w:rFonts w:ascii="Calibri" w:hAnsi="Calibri" w:cs="Calibri"/>
              </w:rPr>
              <w:t>?  Dependent on volunteers</w:t>
            </w:r>
          </w:p>
        </w:tc>
        <w:tc>
          <w:tcPr>
            <w:tcW w:w="996" w:type="dxa"/>
          </w:tcPr>
          <w:p w14:paraId="37E9C664" w14:textId="77777777" w:rsidR="00717DD2" w:rsidRDefault="00717DD2" w:rsidP="00BE19C0">
            <w:pPr>
              <w:jc w:val="center"/>
              <w:rPr>
                <w:rFonts w:ascii="Calibri" w:hAnsi="Calibri" w:cs="Calibri"/>
              </w:rPr>
            </w:pPr>
          </w:p>
          <w:p w14:paraId="0FE3E9A6" w14:textId="1185C121" w:rsidR="00547001" w:rsidRDefault="00547001" w:rsidP="00BE19C0">
            <w:pPr>
              <w:spacing w:after="0"/>
              <w:jc w:val="center"/>
              <w:rPr>
                <w:rFonts w:ascii="Calibri" w:hAnsi="Calibri" w:cs="Calibri"/>
              </w:rPr>
            </w:pPr>
          </w:p>
          <w:p w14:paraId="44E32922" w14:textId="77777777" w:rsidR="0027028C" w:rsidRPr="0027028C" w:rsidRDefault="0027028C" w:rsidP="00BE19C0">
            <w:pPr>
              <w:spacing w:after="0"/>
              <w:jc w:val="center"/>
              <w:rPr>
                <w:rFonts w:ascii="Calibri" w:hAnsi="Calibri" w:cs="Calibri"/>
                <w:sz w:val="22"/>
                <w:szCs w:val="24"/>
              </w:rPr>
            </w:pPr>
          </w:p>
          <w:p w14:paraId="3E63FF5C" w14:textId="77777777" w:rsidR="006C2218" w:rsidRPr="00503B6D" w:rsidRDefault="006C2218" w:rsidP="00BE19C0">
            <w:pPr>
              <w:spacing w:after="0"/>
              <w:rPr>
                <w:rFonts w:ascii="Calibri" w:hAnsi="Calibri" w:cs="Calibri"/>
                <w:sz w:val="36"/>
                <w:szCs w:val="40"/>
              </w:rPr>
            </w:pPr>
          </w:p>
          <w:p w14:paraId="156E4991" w14:textId="6D05C5E5" w:rsidR="00022AC8" w:rsidRDefault="00C0557C" w:rsidP="00BE19C0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Fiona</w:t>
            </w:r>
          </w:p>
          <w:p w14:paraId="1C91955F" w14:textId="57488DA1" w:rsidR="00F75505" w:rsidRDefault="00F75505" w:rsidP="00BE19C0">
            <w:pPr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Keith</w:t>
            </w:r>
          </w:p>
          <w:p w14:paraId="177D5128" w14:textId="48ADEC05" w:rsidR="00DB0940" w:rsidRDefault="00DB0940" w:rsidP="00B21816">
            <w:pPr>
              <w:spacing w:before="0" w:line="16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CC / ES</w:t>
            </w:r>
          </w:p>
          <w:p w14:paraId="49C7922B" w14:textId="77777777" w:rsidR="007368AD" w:rsidRDefault="007368AD" w:rsidP="00B21816">
            <w:pPr>
              <w:spacing w:before="0" w:line="168" w:lineRule="auto"/>
              <w:jc w:val="center"/>
              <w:rPr>
                <w:rFonts w:ascii="Calibri" w:hAnsi="Calibri" w:cs="Calibri"/>
              </w:rPr>
            </w:pPr>
          </w:p>
          <w:p w14:paraId="02735959" w14:textId="77777777" w:rsidR="007368AD" w:rsidRDefault="007368AD" w:rsidP="00B21816">
            <w:pPr>
              <w:spacing w:before="0" w:line="168" w:lineRule="auto"/>
              <w:jc w:val="center"/>
              <w:rPr>
                <w:rFonts w:ascii="Calibri" w:hAnsi="Calibri" w:cs="Calibri"/>
              </w:rPr>
            </w:pPr>
          </w:p>
          <w:p w14:paraId="053FA4C8" w14:textId="0A6BFD16" w:rsidR="007368AD" w:rsidRDefault="00434E6A" w:rsidP="00434E6A">
            <w:pPr>
              <w:spacing w:before="0" w:line="16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Lynne</w:t>
            </w:r>
          </w:p>
          <w:p w14:paraId="7E9CAFC2" w14:textId="77777777" w:rsidR="00434E6A" w:rsidRDefault="00434E6A" w:rsidP="00434E6A">
            <w:pPr>
              <w:spacing w:before="0" w:line="168" w:lineRule="auto"/>
              <w:jc w:val="center"/>
              <w:rPr>
                <w:rFonts w:ascii="Calibri" w:hAnsi="Calibri" w:cs="Calibri"/>
              </w:rPr>
            </w:pPr>
          </w:p>
          <w:p w14:paraId="5E6260D2" w14:textId="77777777" w:rsidR="00434E6A" w:rsidRDefault="00434E6A" w:rsidP="00434E6A">
            <w:pPr>
              <w:spacing w:before="0" w:line="168" w:lineRule="auto"/>
              <w:jc w:val="center"/>
              <w:rPr>
                <w:rFonts w:ascii="Calibri" w:hAnsi="Calibri" w:cs="Calibri"/>
              </w:rPr>
            </w:pPr>
          </w:p>
          <w:p w14:paraId="4520B4BC" w14:textId="7848C1D3" w:rsidR="007869F6" w:rsidRPr="00717DD2" w:rsidRDefault="000F439A" w:rsidP="000F439A">
            <w:pPr>
              <w:spacing w:before="0" w:line="16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</w:t>
            </w:r>
          </w:p>
        </w:tc>
      </w:tr>
      <w:tr w:rsidR="00400A51" w:rsidRPr="00717DD2" w14:paraId="389C2DEE" w14:textId="77777777" w:rsidTr="00717DD2">
        <w:trPr>
          <w:trHeight w:val="570"/>
        </w:trPr>
        <w:tc>
          <w:tcPr>
            <w:tcW w:w="704" w:type="dxa"/>
          </w:tcPr>
          <w:p w14:paraId="44CDF0A6" w14:textId="7E5BD284" w:rsidR="00400A51" w:rsidRPr="00717DD2" w:rsidRDefault="00BA5D75" w:rsidP="0009592E">
            <w:pPr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2</w:t>
            </w:r>
          </w:p>
        </w:tc>
        <w:tc>
          <w:tcPr>
            <w:tcW w:w="7938" w:type="dxa"/>
            <w:tcMar>
              <w:left w:w="288" w:type="dxa"/>
              <w:right w:w="115" w:type="dxa"/>
            </w:tcMar>
          </w:tcPr>
          <w:p w14:paraId="1D28E568" w14:textId="77777777" w:rsidR="00400A51" w:rsidRDefault="00870D22" w:rsidP="00392979">
            <w:pPr>
              <w:rPr>
                <w:rFonts w:ascii="Calibri" w:hAnsi="Calibri" w:cs="Calibri"/>
                <w:b/>
                <w:bCs/>
              </w:rPr>
            </w:pPr>
            <w:r w:rsidRPr="00870D22">
              <w:rPr>
                <w:rFonts w:ascii="Calibri" w:hAnsi="Calibri" w:cs="Calibri"/>
                <w:b/>
                <w:bCs/>
              </w:rPr>
              <w:t>Practice Matters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0C0841">
              <w:rPr>
                <w:rFonts w:ascii="Calibri" w:hAnsi="Calibri" w:cs="Calibri"/>
                <w:b/>
                <w:bCs/>
              </w:rPr>
              <w:t>–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0C0841">
              <w:rPr>
                <w:rFonts w:ascii="Calibri" w:hAnsi="Calibri" w:cs="Calibri"/>
                <w:b/>
                <w:bCs/>
              </w:rPr>
              <w:t>(7.20 – 7.40)</w:t>
            </w:r>
          </w:p>
          <w:p w14:paraId="4318044B" w14:textId="095E08F8" w:rsidR="00116672" w:rsidRDefault="007E2E7E" w:rsidP="0011667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7E2E7E">
              <w:rPr>
                <w:rFonts w:ascii="Calibri" w:hAnsi="Calibri" w:cs="Calibri"/>
              </w:rPr>
              <w:t>It was noted that Declan will be leaving the Practice in six weeks to go to University</w:t>
            </w:r>
            <w:r w:rsidR="009D26DF">
              <w:rPr>
                <w:rFonts w:ascii="Calibri" w:hAnsi="Calibri" w:cs="Calibri"/>
              </w:rPr>
              <w:t xml:space="preserve">.  Congratulations to Declan (you will </w:t>
            </w:r>
            <w:r w:rsidR="00686E51">
              <w:rPr>
                <w:rFonts w:ascii="Calibri" w:hAnsi="Calibri" w:cs="Calibri"/>
              </w:rPr>
              <w:t xml:space="preserve">most definitely </w:t>
            </w:r>
            <w:r w:rsidR="009D26DF">
              <w:rPr>
                <w:rFonts w:ascii="Calibri" w:hAnsi="Calibri" w:cs="Calibri"/>
              </w:rPr>
              <w:t>be missed) and thank you for your help</w:t>
            </w:r>
            <w:r w:rsidR="00EF5271">
              <w:rPr>
                <w:rFonts w:ascii="Calibri" w:hAnsi="Calibri" w:cs="Calibri"/>
              </w:rPr>
              <w:t xml:space="preserve"> in supporting the PPG</w:t>
            </w:r>
          </w:p>
          <w:p w14:paraId="1019C87C" w14:textId="77777777" w:rsidR="00EF5271" w:rsidRDefault="00EF5271" w:rsidP="0011667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Missed appointments – April 83, May</w:t>
            </w:r>
            <w:r w:rsidR="00CF5E87">
              <w:rPr>
                <w:rFonts w:ascii="Calibri" w:hAnsi="Calibri" w:cs="Calibri"/>
              </w:rPr>
              <w:t xml:space="preserve"> 83, June 58.  Predomin</w:t>
            </w:r>
            <w:r w:rsidR="00A06A87">
              <w:rPr>
                <w:rFonts w:ascii="Calibri" w:hAnsi="Calibri" w:cs="Calibri"/>
              </w:rPr>
              <w:t>antly nurse appointments</w:t>
            </w:r>
          </w:p>
          <w:p w14:paraId="3A9C9668" w14:textId="77777777" w:rsidR="00A06A87" w:rsidRDefault="00A06A87" w:rsidP="0011667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Survey – 269 sent out, 107 returned</w:t>
            </w:r>
            <w:r w:rsidR="00AA79A5">
              <w:rPr>
                <w:rFonts w:ascii="Calibri" w:hAnsi="Calibri" w:cs="Calibri"/>
              </w:rPr>
              <w:t>, 40% completion rate.  Overall experience of the Practic</w:t>
            </w:r>
            <w:r w:rsidR="00172767">
              <w:rPr>
                <w:rFonts w:ascii="Calibri" w:hAnsi="Calibri" w:cs="Calibri"/>
              </w:rPr>
              <w:t>e now 87% - which is above the national average.  Standout performance, Reception at 98</w:t>
            </w:r>
            <w:r w:rsidR="00CA19F5">
              <w:rPr>
                <w:rFonts w:ascii="Calibri" w:hAnsi="Calibri" w:cs="Calibri"/>
              </w:rPr>
              <w:t>%</w:t>
            </w:r>
          </w:p>
          <w:p w14:paraId="35157721" w14:textId="77777777" w:rsidR="00CA19F5" w:rsidRDefault="00CA19F5" w:rsidP="0011667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 Doctor appointments can be made via NHS app – but not nurse appointments</w:t>
            </w:r>
          </w:p>
          <w:p w14:paraId="22B8803C" w14:textId="77777777" w:rsidR="00D40C11" w:rsidRDefault="00D40C11" w:rsidP="0011667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2026 – Hypertension pilot – the Practice has been selected to take part.  Only 18 </w:t>
            </w:r>
            <w:r w:rsidR="00646A0B">
              <w:rPr>
                <w:rFonts w:ascii="Calibri" w:hAnsi="Calibri" w:cs="Calibri"/>
              </w:rPr>
              <w:t>practices in the country have been selected.  This pilot is targeting younger people only</w:t>
            </w:r>
            <w:r w:rsidR="002B350B">
              <w:rPr>
                <w:rFonts w:ascii="Calibri" w:hAnsi="Calibri" w:cs="Calibri"/>
              </w:rPr>
              <w:t>.</w:t>
            </w:r>
          </w:p>
          <w:p w14:paraId="4A1D0EB8" w14:textId="77777777" w:rsidR="002B350B" w:rsidRDefault="002B350B" w:rsidP="0011667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Mounjaro availability – it was noted the Practice is</w:t>
            </w:r>
            <w:r w:rsidR="00B04748">
              <w:rPr>
                <w:rFonts w:ascii="Calibri" w:hAnsi="Calibri" w:cs="Calibri"/>
              </w:rPr>
              <w:t xml:space="preserve"> NOT supplying</w:t>
            </w:r>
            <w:r w:rsidR="00AD19B7">
              <w:rPr>
                <w:rFonts w:ascii="Calibri" w:hAnsi="Calibri" w:cs="Calibri"/>
              </w:rPr>
              <w:t xml:space="preserve"> it to patients who do not meet the full criteria.</w:t>
            </w:r>
          </w:p>
          <w:p w14:paraId="2B95EEF1" w14:textId="64131D63" w:rsidR="00AD19B7" w:rsidRPr="007E2E7E" w:rsidRDefault="00AD19B7" w:rsidP="0011667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new Registrar </w:t>
            </w:r>
            <w:r w:rsidR="004A226A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Dr</w:t>
            </w:r>
            <w:r w:rsidR="004A226A">
              <w:rPr>
                <w:rFonts w:ascii="Calibri" w:hAnsi="Calibri" w:cs="Calibri"/>
              </w:rPr>
              <w:t xml:space="preserve"> Lyanne Andrade – will be joining the Practice</w:t>
            </w:r>
          </w:p>
        </w:tc>
        <w:tc>
          <w:tcPr>
            <w:tcW w:w="996" w:type="dxa"/>
          </w:tcPr>
          <w:p w14:paraId="38BD164E" w14:textId="77777777" w:rsidR="00400A51" w:rsidRDefault="00400A51" w:rsidP="0009592E">
            <w:pPr>
              <w:jc w:val="center"/>
              <w:rPr>
                <w:rFonts w:ascii="Calibri" w:hAnsi="Calibri" w:cs="Calibri"/>
              </w:rPr>
            </w:pPr>
          </w:p>
          <w:p w14:paraId="00086B35" w14:textId="77777777" w:rsidR="000C0841" w:rsidRDefault="000C0841" w:rsidP="0009592E">
            <w:pPr>
              <w:jc w:val="center"/>
              <w:rPr>
                <w:rFonts w:ascii="Calibri" w:hAnsi="Calibri" w:cs="Calibri"/>
              </w:rPr>
            </w:pPr>
          </w:p>
          <w:p w14:paraId="31FC56D6" w14:textId="2E7F1FDA" w:rsidR="00116672" w:rsidRPr="00717DD2" w:rsidRDefault="00116672" w:rsidP="0009592E">
            <w:pPr>
              <w:jc w:val="center"/>
              <w:rPr>
                <w:rFonts w:ascii="Calibri" w:hAnsi="Calibri" w:cs="Calibri"/>
              </w:rPr>
            </w:pPr>
          </w:p>
        </w:tc>
      </w:tr>
      <w:tr w:rsidR="00400A51" w:rsidRPr="00717DD2" w14:paraId="221DFFE5" w14:textId="77777777" w:rsidTr="00717DD2">
        <w:trPr>
          <w:trHeight w:val="504"/>
        </w:trPr>
        <w:tc>
          <w:tcPr>
            <w:tcW w:w="704" w:type="dxa"/>
          </w:tcPr>
          <w:p w14:paraId="5A9AC34C" w14:textId="5477802D" w:rsidR="00400A51" w:rsidRPr="00717DD2" w:rsidRDefault="00BA5D75" w:rsidP="0009592E">
            <w:pPr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3</w:t>
            </w:r>
          </w:p>
        </w:tc>
        <w:tc>
          <w:tcPr>
            <w:tcW w:w="7938" w:type="dxa"/>
            <w:tcMar>
              <w:left w:w="288" w:type="dxa"/>
              <w:right w:w="115" w:type="dxa"/>
            </w:tcMar>
          </w:tcPr>
          <w:p w14:paraId="386F1DB5" w14:textId="77777777" w:rsidR="00400A51" w:rsidRDefault="004742AF" w:rsidP="0039297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Meeting dates for the </w:t>
            </w:r>
            <w:r w:rsidR="00072112">
              <w:rPr>
                <w:rFonts w:ascii="Calibri" w:hAnsi="Calibri" w:cs="Calibri"/>
                <w:b/>
                <w:bCs/>
              </w:rPr>
              <w:t>Practice</w:t>
            </w:r>
            <w:r w:rsidR="00FE4A12">
              <w:rPr>
                <w:rFonts w:ascii="Calibri" w:hAnsi="Calibri" w:cs="Calibri"/>
                <w:b/>
                <w:bCs/>
              </w:rPr>
              <w:t xml:space="preserve"> – (7.40 – 7.45)</w:t>
            </w:r>
          </w:p>
          <w:p w14:paraId="40EFD295" w14:textId="77777777" w:rsidR="00072112" w:rsidRDefault="00072112" w:rsidP="00FE0A7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FE0A71">
              <w:rPr>
                <w:rFonts w:ascii="Calibri" w:hAnsi="Calibri" w:cs="Calibri"/>
              </w:rPr>
              <w:t>Please note the October 7</w:t>
            </w:r>
            <w:r w:rsidRPr="00FE0A71">
              <w:rPr>
                <w:rFonts w:ascii="Calibri" w:hAnsi="Calibri" w:cs="Calibri"/>
                <w:vertAlign w:val="superscript"/>
              </w:rPr>
              <w:t>th</w:t>
            </w:r>
            <w:r w:rsidRPr="00FE0A71">
              <w:rPr>
                <w:rFonts w:ascii="Calibri" w:hAnsi="Calibri" w:cs="Calibri"/>
              </w:rPr>
              <w:t xml:space="preserve"> date will need to be moved as both Lynne and Liz are not available</w:t>
            </w:r>
            <w:r w:rsidR="00BC5820" w:rsidRPr="00FE0A71">
              <w:rPr>
                <w:rFonts w:ascii="Calibri" w:hAnsi="Calibri" w:cs="Calibri"/>
              </w:rPr>
              <w:t>.  Unless volunteers can chair and minute take.  Please note, Liz is also not available</w:t>
            </w:r>
            <w:r w:rsidR="00DE581A" w:rsidRPr="00FE0A71">
              <w:rPr>
                <w:rFonts w:ascii="Calibri" w:hAnsi="Calibri" w:cs="Calibri"/>
              </w:rPr>
              <w:t xml:space="preserve"> for Tuesday 14</w:t>
            </w:r>
            <w:r w:rsidR="00DE581A" w:rsidRPr="00FE0A71">
              <w:rPr>
                <w:rFonts w:ascii="Calibri" w:hAnsi="Calibri" w:cs="Calibri"/>
                <w:vertAlign w:val="superscript"/>
              </w:rPr>
              <w:t>th</w:t>
            </w:r>
            <w:r w:rsidR="00DE581A" w:rsidRPr="00FE0A71">
              <w:rPr>
                <w:rFonts w:ascii="Calibri" w:hAnsi="Calibri" w:cs="Calibri"/>
              </w:rPr>
              <w:t xml:space="preserve"> October</w:t>
            </w:r>
            <w:r w:rsidR="00FE0A71" w:rsidRPr="00FE0A71">
              <w:rPr>
                <w:rFonts w:ascii="Calibri" w:hAnsi="Calibri" w:cs="Calibri"/>
              </w:rPr>
              <w:t>.</w:t>
            </w:r>
          </w:p>
          <w:p w14:paraId="7E433184" w14:textId="3E03DD4B" w:rsidR="00FE0A71" w:rsidRPr="003B61A5" w:rsidRDefault="00C1713F" w:rsidP="0039297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December 2</w:t>
            </w:r>
            <w:r w:rsidRPr="00C1713F">
              <w:rPr>
                <w:rFonts w:ascii="Calibri" w:hAnsi="Calibri" w:cs="Calibri"/>
                <w:vertAlign w:val="superscript"/>
              </w:rPr>
              <w:t>nd</w:t>
            </w:r>
            <w:r>
              <w:rPr>
                <w:rFonts w:ascii="Calibri" w:hAnsi="Calibri" w:cs="Calibri"/>
              </w:rPr>
              <w:t xml:space="preserve"> (including AGM – 6.30pm start</w:t>
            </w:r>
            <w:r w:rsidR="003B61A5">
              <w:rPr>
                <w:rFonts w:ascii="Calibri" w:hAnsi="Calibri" w:cs="Calibri"/>
              </w:rPr>
              <w:t>). Apologies received from Di.</w:t>
            </w:r>
          </w:p>
        </w:tc>
        <w:tc>
          <w:tcPr>
            <w:tcW w:w="996" w:type="dxa"/>
          </w:tcPr>
          <w:p w14:paraId="72CF9F45" w14:textId="60018FCB" w:rsidR="00400A51" w:rsidRPr="00717DD2" w:rsidRDefault="00400A51" w:rsidP="0009592E">
            <w:pPr>
              <w:jc w:val="center"/>
              <w:rPr>
                <w:rFonts w:ascii="Calibri" w:hAnsi="Calibri" w:cs="Calibri"/>
              </w:rPr>
            </w:pPr>
          </w:p>
        </w:tc>
      </w:tr>
      <w:tr w:rsidR="00400A51" w:rsidRPr="00717DD2" w14:paraId="60C37216" w14:textId="77777777" w:rsidTr="00717DD2">
        <w:trPr>
          <w:trHeight w:val="504"/>
        </w:trPr>
        <w:tc>
          <w:tcPr>
            <w:tcW w:w="704" w:type="dxa"/>
          </w:tcPr>
          <w:p w14:paraId="73EEC855" w14:textId="4BE8AA73" w:rsidR="00400A51" w:rsidRPr="00717DD2" w:rsidRDefault="00BA5D75" w:rsidP="0009592E">
            <w:pPr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4</w:t>
            </w:r>
          </w:p>
        </w:tc>
        <w:tc>
          <w:tcPr>
            <w:tcW w:w="7938" w:type="dxa"/>
            <w:tcMar>
              <w:left w:w="288" w:type="dxa"/>
              <w:right w:w="115" w:type="dxa"/>
            </w:tcMar>
          </w:tcPr>
          <w:p w14:paraId="480895D3" w14:textId="77777777" w:rsidR="00400A51" w:rsidRDefault="00B42D48" w:rsidP="00392979">
            <w:pPr>
              <w:rPr>
                <w:rFonts w:ascii="Calibri" w:hAnsi="Calibri" w:cs="Calibri"/>
                <w:b/>
                <w:bCs/>
              </w:rPr>
            </w:pPr>
            <w:r w:rsidRPr="00AA4A6A">
              <w:rPr>
                <w:rFonts w:ascii="Calibri" w:hAnsi="Calibri" w:cs="Calibri"/>
                <w:b/>
                <w:bCs/>
              </w:rPr>
              <w:t>Any Other Business – (7.45 – 8.05</w:t>
            </w:r>
            <w:r w:rsidR="00AA4A6A" w:rsidRPr="00AA4A6A">
              <w:rPr>
                <w:rFonts w:ascii="Calibri" w:hAnsi="Calibri" w:cs="Calibri"/>
                <w:b/>
                <w:bCs/>
              </w:rPr>
              <w:t>)</w:t>
            </w:r>
          </w:p>
          <w:p w14:paraId="1E61BCC3" w14:textId="77777777" w:rsidR="00AA4A6A" w:rsidRDefault="00AA4A6A" w:rsidP="00AA4A6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AA4A6A">
              <w:rPr>
                <w:rFonts w:ascii="Calibri" w:hAnsi="Calibri" w:cs="Calibri"/>
              </w:rPr>
              <w:t>It was</w:t>
            </w:r>
            <w:r>
              <w:rPr>
                <w:rFonts w:ascii="Calibri" w:hAnsi="Calibri" w:cs="Calibri"/>
              </w:rPr>
              <w:t xml:space="preserve"> noted that tria</w:t>
            </w:r>
            <w:r w:rsidR="00175F87">
              <w:rPr>
                <w:rFonts w:ascii="Calibri" w:hAnsi="Calibri" w:cs="Calibri"/>
              </w:rPr>
              <w:t>ge started at 7am with other Practices.  QMC times will remain unchanged at 8</w:t>
            </w:r>
            <w:r w:rsidR="003964A2">
              <w:rPr>
                <w:rFonts w:ascii="Calibri" w:hAnsi="Calibri" w:cs="Calibri"/>
              </w:rPr>
              <w:t>.</w:t>
            </w:r>
            <w:r w:rsidR="00175F87">
              <w:rPr>
                <w:rFonts w:ascii="Calibri" w:hAnsi="Calibri" w:cs="Calibri"/>
              </w:rPr>
              <w:t>30</w:t>
            </w:r>
            <w:r w:rsidR="003964A2">
              <w:rPr>
                <w:rFonts w:ascii="Calibri" w:hAnsi="Calibri" w:cs="Calibri"/>
              </w:rPr>
              <w:t xml:space="preserve"> am when staff arrive</w:t>
            </w:r>
          </w:p>
          <w:p w14:paraId="7A85FDB2" w14:textId="384F7A19" w:rsidR="003964A2" w:rsidRDefault="003964A2" w:rsidP="00AA4A6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University va</w:t>
            </w:r>
            <w:r w:rsidR="00D60AFC">
              <w:rPr>
                <w:rFonts w:ascii="Calibri" w:hAnsi="Calibri" w:cs="Calibri"/>
              </w:rPr>
              <w:t>ccinations – the Practice has already started an awareness campaign</w:t>
            </w:r>
            <w:r w:rsidR="0055412D">
              <w:rPr>
                <w:rFonts w:ascii="Calibri" w:hAnsi="Calibri" w:cs="Calibri"/>
              </w:rPr>
              <w:t>, starting with HPV and meningitis</w:t>
            </w:r>
          </w:p>
          <w:p w14:paraId="3EF9DFAB" w14:textId="77777777" w:rsidR="00D60AFC" w:rsidRDefault="00820093" w:rsidP="00AA4A6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VPPG input – Shelley Rosella has made info packs available for the Mountsorrel</w:t>
            </w:r>
            <w:r w:rsidR="0090533E">
              <w:rPr>
                <w:rFonts w:ascii="Calibri" w:hAnsi="Calibri" w:cs="Calibri"/>
              </w:rPr>
              <w:t xml:space="preserve"> Revival Event for any Veteran with combat stress or mental health issues</w:t>
            </w:r>
          </w:p>
          <w:p w14:paraId="747C6AA9" w14:textId="77777777" w:rsidR="0090533E" w:rsidRDefault="0090533E" w:rsidP="00AA4A6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Broadnook</w:t>
            </w:r>
            <w:r w:rsidR="00C6399E">
              <w:rPr>
                <w:rFonts w:ascii="Calibri" w:hAnsi="Calibri" w:cs="Calibri"/>
              </w:rPr>
              <w:t xml:space="preserve"> – the QMC catchment area has not yet been fixed and therefore the Birstall,</w:t>
            </w:r>
            <w:r w:rsidR="0008092E">
              <w:rPr>
                <w:rFonts w:ascii="Calibri" w:hAnsi="Calibri" w:cs="Calibri"/>
              </w:rPr>
              <w:t xml:space="preserve"> </w:t>
            </w:r>
            <w:r w:rsidR="00C6399E">
              <w:rPr>
                <w:rFonts w:ascii="Calibri" w:hAnsi="Calibri" w:cs="Calibri"/>
              </w:rPr>
              <w:t>Mountsorrel</w:t>
            </w:r>
            <w:r w:rsidR="0008092E">
              <w:rPr>
                <w:rFonts w:ascii="Calibri" w:hAnsi="Calibri" w:cs="Calibri"/>
              </w:rPr>
              <w:t xml:space="preserve"> and Quorn Practices are obliged to register the patients</w:t>
            </w:r>
          </w:p>
          <w:p w14:paraId="10258198" w14:textId="77777777" w:rsidR="00D72726" w:rsidRDefault="00D72726" w:rsidP="00AA4A6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Wellbeck MOD registrations will finish in October</w:t>
            </w:r>
          </w:p>
          <w:p w14:paraId="0CC0ABEE" w14:textId="77777777" w:rsidR="00D72726" w:rsidRDefault="00D72726" w:rsidP="00AA4A6A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Dr. Hardy’s charity walk </w:t>
            </w:r>
            <w:r w:rsidR="00C41EFC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 w:rsidR="00C41EFC">
              <w:rPr>
                <w:rFonts w:ascii="Calibri" w:hAnsi="Calibri" w:cs="Calibri"/>
              </w:rPr>
              <w:t>donation information will be shared to the Quorn Community page</w:t>
            </w:r>
          </w:p>
          <w:p w14:paraId="1985ABD1" w14:textId="3A0F9A40" w:rsidR="000E6C6E" w:rsidRPr="00E33275" w:rsidRDefault="00E33275" w:rsidP="000E6C6E">
            <w:pPr>
              <w:rPr>
                <w:rFonts w:ascii="Calibri" w:hAnsi="Calibri" w:cs="Calibri"/>
                <w:b/>
                <w:bCs/>
              </w:rPr>
            </w:pPr>
            <w:r w:rsidRPr="00E33275">
              <w:rPr>
                <w:rFonts w:ascii="Calibri" w:hAnsi="Calibri" w:cs="Calibri"/>
                <w:b/>
                <w:bCs/>
              </w:rPr>
              <w:t>There being no further business – the meeting closed at 8.05pm</w:t>
            </w:r>
          </w:p>
          <w:p w14:paraId="2A886469" w14:textId="2384D57C" w:rsidR="000E6C6E" w:rsidRPr="00AA4A6A" w:rsidRDefault="000E6C6E" w:rsidP="000E6C6E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996" w:type="dxa"/>
          </w:tcPr>
          <w:p w14:paraId="00E1EBAE" w14:textId="77777777" w:rsidR="00400A51" w:rsidRDefault="00400A51" w:rsidP="0009592E">
            <w:pPr>
              <w:jc w:val="center"/>
              <w:rPr>
                <w:rFonts w:ascii="Calibri" w:hAnsi="Calibri" w:cs="Calibri"/>
              </w:rPr>
            </w:pPr>
          </w:p>
          <w:p w14:paraId="0C956AB0" w14:textId="77777777" w:rsidR="000E6C6E" w:rsidRDefault="000E6C6E" w:rsidP="0009592E">
            <w:pPr>
              <w:jc w:val="center"/>
              <w:rPr>
                <w:rFonts w:ascii="Calibri" w:hAnsi="Calibri" w:cs="Calibri"/>
              </w:rPr>
            </w:pPr>
          </w:p>
          <w:p w14:paraId="0E19F982" w14:textId="77777777" w:rsidR="000E6C6E" w:rsidRDefault="000E6C6E" w:rsidP="0009592E">
            <w:pPr>
              <w:jc w:val="center"/>
              <w:rPr>
                <w:rFonts w:ascii="Calibri" w:hAnsi="Calibri" w:cs="Calibri"/>
              </w:rPr>
            </w:pPr>
          </w:p>
          <w:p w14:paraId="42E60210" w14:textId="77777777" w:rsidR="000E6C6E" w:rsidRDefault="000E6C6E" w:rsidP="0009592E">
            <w:pPr>
              <w:jc w:val="center"/>
              <w:rPr>
                <w:rFonts w:ascii="Calibri" w:hAnsi="Calibri" w:cs="Calibri"/>
              </w:rPr>
            </w:pPr>
          </w:p>
          <w:p w14:paraId="070A0E1F" w14:textId="77777777" w:rsidR="000E6C6E" w:rsidRDefault="000E6C6E" w:rsidP="0009592E">
            <w:pPr>
              <w:jc w:val="center"/>
              <w:rPr>
                <w:rFonts w:ascii="Calibri" w:hAnsi="Calibri" w:cs="Calibri"/>
              </w:rPr>
            </w:pPr>
          </w:p>
          <w:p w14:paraId="66A4B2A5" w14:textId="77777777" w:rsidR="000E6C6E" w:rsidRDefault="000E6C6E" w:rsidP="0009592E">
            <w:pPr>
              <w:jc w:val="center"/>
              <w:rPr>
                <w:rFonts w:ascii="Calibri" w:hAnsi="Calibri" w:cs="Calibri"/>
              </w:rPr>
            </w:pPr>
          </w:p>
          <w:p w14:paraId="096B272D" w14:textId="77777777" w:rsidR="000E6C6E" w:rsidRDefault="000E6C6E" w:rsidP="0009592E">
            <w:pPr>
              <w:jc w:val="center"/>
              <w:rPr>
                <w:rFonts w:ascii="Calibri" w:hAnsi="Calibri" w:cs="Calibri"/>
              </w:rPr>
            </w:pPr>
          </w:p>
          <w:p w14:paraId="4D80C99D" w14:textId="4E17D2F2" w:rsidR="000E6C6E" w:rsidRPr="00717DD2" w:rsidRDefault="000E6C6E" w:rsidP="0009592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Ellen</w:t>
            </w:r>
          </w:p>
        </w:tc>
      </w:tr>
      <w:tr w:rsidR="00400A51" w:rsidRPr="00717DD2" w14:paraId="11A1C48C" w14:textId="77777777" w:rsidTr="00717DD2">
        <w:trPr>
          <w:trHeight w:val="504"/>
        </w:trPr>
        <w:tc>
          <w:tcPr>
            <w:tcW w:w="704" w:type="dxa"/>
          </w:tcPr>
          <w:p w14:paraId="1F428D8D" w14:textId="73C997A1" w:rsidR="00400A51" w:rsidRPr="00717DD2" w:rsidRDefault="00BA5D75" w:rsidP="0009592E">
            <w:pPr>
              <w:jc w:val="center"/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</w:rPr>
              <w:t>11</w:t>
            </w:r>
          </w:p>
        </w:tc>
        <w:tc>
          <w:tcPr>
            <w:tcW w:w="7938" w:type="dxa"/>
            <w:tcMar>
              <w:left w:w="288" w:type="dxa"/>
              <w:right w:w="115" w:type="dxa"/>
            </w:tcMar>
          </w:tcPr>
          <w:p w14:paraId="573D0E4C" w14:textId="0B7D650F" w:rsidR="00400A51" w:rsidRPr="00717DD2" w:rsidRDefault="00717DD2" w:rsidP="00392979">
            <w:pPr>
              <w:rPr>
                <w:rFonts w:ascii="Calibri" w:hAnsi="Calibri" w:cs="Calibri"/>
              </w:rPr>
            </w:pPr>
            <w:r w:rsidRPr="00717DD2">
              <w:rPr>
                <w:rFonts w:ascii="Calibri" w:hAnsi="Calibri" w:cs="Calibri"/>
                <w:b/>
                <w:bCs/>
              </w:rPr>
              <w:t>Next meeting</w:t>
            </w:r>
            <w:r w:rsidRPr="00717DD2">
              <w:rPr>
                <w:rFonts w:ascii="Calibri" w:hAnsi="Calibri" w:cs="Calibri"/>
              </w:rPr>
              <w:t xml:space="preserve">: </w:t>
            </w:r>
            <w:r w:rsidR="00805001">
              <w:rPr>
                <w:rFonts w:ascii="Calibri" w:hAnsi="Calibri" w:cs="Calibri"/>
              </w:rPr>
              <w:t xml:space="preserve">14/10/2025 – </w:t>
            </w:r>
            <w:r w:rsidR="00805001" w:rsidRPr="00805001">
              <w:rPr>
                <w:rFonts w:ascii="Calibri" w:hAnsi="Calibri" w:cs="Calibri"/>
                <w:color w:val="EE0000"/>
              </w:rPr>
              <w:t>PLEASE NOTE CHANGE OF DATE</w:t>
            </w:r>
          </w:p>
        </w:tc>
        <w:tc>
          <w:tcPr>
            <w:tcW w:w="996" w:type="dxa"/>
          </w:tcPr>
          <w:p w14:paraId="5C5A5CAA" w14:textId="77777777" w:rsidR="00400A51" w:rsidRPr="00717DD2" w:rsidRDefault="00400A51" w:rsidP="0009592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5FDD9B9" w14:textId="77777777" w:rsidR="00B2198A" w:rsidRDefault="00B2198A" w:rsidP="000B6278"/>
    <w:sectPr w:rsidR="00B2198A" w:rsidSect="00320178">
      <w:footerReference w:type="default" r:id="rId10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514F" w14:textId="77777777" w:rsidR="00EA2EB1" w:rsidRDefault="00EA2EB1">
      <w:pPr>
        <w:spacing w:after="0" w:line="240" w:lineRule="auto"/>
      </w:pPr>
      <w:r>
        <w:separator/>
      </w:r>
    </w:p>
  </w:endnote>
  <w:endnote w:type="continuationSeparator" w:id="0">
    <w:p w14:paraId="26102F25" w14:textId="77777777" w:rsidR="00EA2EB1" w:rsidRDefault="00EA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8C50" w14:textId="16ECABCF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99C9" w14:textId="77777777" w:rsidR="00EA2EB1" w:rsidRDefault="00EA2EB1">
      <w:pPr>
        <w:spacing w:after="0" w:line="240" w:lineRule="auto"/>
      </w:pPr>
      <w:r>
        <w:separator/>
      </w:r>
    </w:p>
  </w:footnote>
  <w:footnote w:type="continuationSeparator" w:id="0">
    <w:p w14:paraId="6C97DD8D" w14:textId="77777777" w:rsidR="00EA2EB1" w:rsidRDefault="00EA2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142462EA"/>
    <w:multiLevelType w:val="hybridMultilevel"/>
    <w:tmpl w:val="0B2E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F2F32"/>
    <w:multiLevelType w:val="hybridMultilevel"/>
    <w:tmpl w:val="958C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363F6"/>
    <w:multiLevelType w:val="hybridMultilevel"/>
    <w:tmpl w:val="5F32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D551E"/>
    <w:multiLevelType w:val="hybridMultilevel"/>
    <w:tmpl w:val="4976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4"/>
  </w:num>
  <w:num w:numId="3" w16cid:durableId="1369837130">
    <w:abstractNumId w:val="6"/>
  </w:num>
  <w:num w:numId="4" w16cid:durableId="1031034808">
    <w:abstractNumId w:val="0"/>
  </w:num>
  <w:num w:numId="5" w16cid:durableId="2106655330">
    <w:abstractNumId w:val="2"/>
  </w:num>
  <w:num w:numId="6" w16cid:durableId="895974144">
    <w:abstractNumId w:val="7"/>
  </w:num>
  <w:num w:numId="7" w16cid:durableId="1744184676">
    <w:abstractNumId w:val="3"/>
  </w:num>
  <w:num w:numId="8" w16cid:durableId="5694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178"/>
    <w:rsid w:val="0001495E"/>
    <w:rsid w:val="0001626D"/>
    <w:rsid w:val="00022AC8"/>
    <w:rsid w:val="0002729C"/>
    <w:rsid w:val="00034780"/>
    <w:rsid w:val="00051969"/>
    <w:rsid w:val="00056BE2"/>
    <w:rsid w:val="000655CA"/>
    <w:rsid w:val="00072112"/>
    <w:rsid w:val="0008092E"/>
    <w:rsid w:val="000820A8"/>
    <w:rsid w:val="000930B5"/>
    <w:rsid w:val="00095676"/>
    <w:rsid w:val="0009592E"/>
    <w:rsid w:val="000A203A"/>
    <w:rsid w:val="000B6278"/>
    <w:rsid w:val="000C0841"/>
    <w:rsid w:val="000C4001"/>
    <w:rsid w:val="000E5648"/>
    <w:rsid w:val="000E6C6E"/>
    <w:rsid w:val="000F439A"/>
    <w:rsid w:val="000F4840"/>
    <w:rsid w:val="00116672"/>
    <w:rsid w:val="00117E5E"/>
    <w:rsid w:val="00172767"/>
    <w:rsid w:val="00175F87"/>
    <w:rsid w:val="00194D26"/>
    <w:rsid w:val="00195ED6"/>
    <w:rsid w:val="001B2A7C"/>
    <w:rsid w:val="001C1410"/>
    <w:rsid w:val="00202517"/>
    <w:rsid w:val="00231648"/>
    <w:rsid w:val="00254BFD"/>
    <w:rsid w:val="0027028C"/>
    <w:rsid w:val="0028274C"/>
    <w:rsid w:val="002A4AA6"/>
    <w:rsid w:val="002B350B"/>
    <w:rsid w:val="002E6287"/>
    <w:rsid w:val="002F15C6"/>
    <w:rsid w:val="00305C1F"/>
    <w:rsid w:val="00320178"/>
    <w:rsid w:val="0032598D"/>
    <w:rsid w:val="00327798"/>
    <w:rsid w:val="00340D4A"/>
    <w:rsid w:val="00362984"/>
    <w:rsid w:val="00377513"/>
    <w:rsid w:val="00392979"/>
    <w:rsid w:val="00394541"/>
    <w:rsid w:val="003964A2"/>
    <w:rsid w:val="003B61A5"/>
    <w:rsid w:val="003C520B"/>
    <w:rsid w:val="003D6E1B"/>
    <w:rsid w:val="003D7D94"/>
    <w:rsid w:val="00400A51"/>
    <w:rsid w:val="00405F25"/>
    <w:rsid w:val="00406049"/>
    <w:rsid w:val="0041167A"/>
    <w:rsid w:val="00434E6A"/>
    <w:rsid w:val="0045130A"/>
    <w:rsid w:val="004742AF"/>
    <w:rsid w:val="004A226A"/>
    <w:rsid w:val="004B13B1"/>
    <w:rsid w:val="004C7780"/>
    <w:rsid w:val="004F5918"/>
    <w:rsid w:val="00503B6D"/>
    <w:rsid w:val="00524B92"/>
    <w:rsid w:val="00547001"/>
    <w:rsid w:val="0055412D"/>
    <w:rsid w:val="00560F76"/>
    <w:rsid w:val="00565C83"/>
    <w:rsid w:val="00567D51"/>
    <w:rsid w:val="00581B5D"/>
    <w:rsid w:val="0058317D"/>
    <w:rsid w:val="005B66C7"/>
    <w:rsid w:val="005C2E8C"/>
    <w:rsid w:val="005C7187"/>
    <w:rsid w:val="006142DB"/>
    <w:rsid w:val="00615875"/>
    <w:rsid w:val="00615B47"/>
    <w:rsid w:val="00622D47"/>
    <w:rsid w:val="00640FE7"/>
    <w:rsid w:val="00646A0B"/>
    <w:rsid w:val="0065544D"/>
    <w:rsid w:val="00660F15"/>
    <w:rsid w:val="0066165A"/>
    <w:rsid w:val="00663B43"/>
    <w:rsid w:val="00675733"/>
    <w:rsid w:val="00676A9D"/>
    <w:rsid w:val="00686E51"/>
    <w:rsid w:val="006936F7"/>
    <w:rsid w:val="00693B35"/>
    <w:rsid w:val="006B59CD"/>
    <w:rsid w:val="006C2218"/>
    <w:rsid w:val="006E0BA4"/>
    <w:rsid w:val="006F7548"/>
    <w:rsid w:val="007038AD"/>
    <w:rsid w:val="00717DD2"/>
    <w:rsid w:val="007320C9"/>
    <w:rsid w:val="007368AD"/>
    <w:rsid w:val="007446BD"/>
    <w:rsid w:val="00745A57"/>
    <w:rsid w:val="007520BE"/>
    <w:rsid w:val="007612CD"/>
    <w:rsid w:val="00776C57"/>
    <w:rsid w:val="007869F6"/>
    <w:rsid w:val="007A68BD"/>
    <w:rsid w:val="007B5840"/>
    <w:rsid w:val="007C1507"/>
    <w:rsid w:val="007E2E7E"/>
    <w:rsid w:val="007E4B15"/>
    <w:rsid w:val="007F035A"/>
    <w:rsid w:val="007F0CF3"/>
    <w:rsid w:val="007F4AD3"/>
    <w:rsid w:val="00801F96"/>
    <w:rsid w:val="00805001"/>
    <w:rsid w:val="00817BDB"/>
    <w:rsid w:val="00820093"/>
    <w:rsid w:val="00842F20"/>
    <w:rsid w:val="00865798"/>
    <w:rsid w:val="00870D22"/>
    <w:rsid w:val="008962D9"/>
    <w:rsid w:val="008B7975"/>
    <w:rsid w:val="008F1A76"/>
    <w:rsid w:val="0090533E"/>
    <w:rsid w:val="00980D68"/>
    <w:rsid w:val="00981BDA"/>
    <w:rsid w:val="0098616A"/>
    <w:rsid w:val="009C35DC"/>
    <w:rsid w:val="009D26DF"/>
    <w:rsid w:val="00A06A87"/>
    <w:rsid w:val="00A343E8"/>
    <w:rsid w:val="00A448C1"/>
    <w:rsid w:val="00A4799E"/>
    <w:rsid w:val="00A52AF3"/>
    <w:rsid w:val="00A84018"/>
    <w:rsid w:val="00AA4A6A"/>
    <w:rsid w:val="00AA79A5"/>
    <w:rsid w:val="00AA7AA0"/>
    <w:rsid w:val="00AD19B7"/>
    <w:rsid w:val="00AE735A"/>
    <w:rsid w:val="00B04748"/>
    <w:rsid w:val="00B10B83"/>
    <w:rsid w:val="00B21816"/>
    <w:rsid w:val="00B2198A"/>
    <w:rsid w:val="00B35956"/>
    <w:rsid w:val="00B36F16"/>
    <w:rsid w:val="00B42D48"/>
    <w:rsid w:val="00B70DF4"/>
    <w:rsid w:val="00B80423"/>
    <w:rsid w:val="00BA5D75"/>
    <w:rsid w:val="00BA6517"/>
    <w:rsid w:val="00BB1B31"/>
    <w:rsid w:val="00BC5820"/>
    <w:rsid w:val="00BD331F"/>
    <w:rsid w:val="00BE19C0"/>
    <w:rsid w:val="00C03B2B"/>
    <w:rsid w:val="00C0557C"/>
    <w:rsid w:val="00C1713F"/>
    <w:rsid w:val="00C3447B"/>
    <w:rsid w:val="00C40FFA"/>
    <w:rsid w:val="00C41EFC"/>
    <w:rsid w:val="00C47F79"/>
    <w:rsid w:val="00C5511E"/>
    <w:rsid w:val="00C55FFB"/>
    <w:rsid w:val="00C6399E"/>
    <w:rsid w:val="00C905ED"/>
    <w:rsid w:val="00CA19F5"/>
    <w:rsid w:val="00CA6B4F"/>
    <w:rsid w:val="00CC7778"/>
    <w:rsid w:val="00CD65D9"/>
    <w:rsid w:val="00CE2E7A"/>
    <w:rsid w:val="00CF5E87"/>
    <w:rsid w:val="00D043BD"/>
    <w:rsid w:val="00D40934"/>
    <w:rsid w:val="00D40C11"/>
    <w:rsid w:val="00D45644"/>
    <w:rsid w:val="00D60AFC"/>
    <w:rsid w:val="00D72726"/>
    <w:rsid w:val="00D82297"/>
    <w:rsid w:val="00D85D6B"/>
    <w:rsid w:val="00DA4A43"/>
    <w:rsid w:val="00DA6CD5"/>
    <w:rsid w:val="00DB0940"/>
    <w:rsid w:val="00DE581A"/>
    <w:rsid w:val="00E201DA"/>
    <w:rsid w:val="00E26821"/>
    <w:rsid w:val="00E3003B"/>
    <w:rsid w:val="00E33275"/>
    <w:rsid w:val="00E37225"/>
    <w:rsid w:val="00E50959"/>
    <w:rsid w:val="00E52F81"/>
    <w:rsid w:val="00E54F18"/>
    <w:rsid w:val="00E60AA7"/>
    <w:rsid w:val="00E81885"/>
    <w:rsid w:val="00E9713D"/>
    <w:rsid w:val="00EA2EB1"/>
    <w:rsid w:val="00EC5EB1"/>
    <w:rsid w:val="00EF5271"/>
    <w:rsid w:val="00F43E84"/>
    <w:rsid w:val="00F57CF5"/>
    <w:rsid w:val="00F64444"/>
    <w:rsid w:val="00F75505"/>
    <w:rsid w:val="00F77E7E"/>
    <w:rsid w:val="00F814ED"/>
    <w:rsid w:val="00FD0181"/>
    <w:rsid w:val="00FD1900"/>
    <w:rsid w:val="00FD253C"/>
    <w:rsid w:val="00FE0A71"/>
    <w:rsid w:val="00FE4A12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6813"/>
  <w15:chartTrackingRefBased/>
  <w15:docId w15:val="{8B335C25-D691-4DF2-AC9E-0906A5AE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paragraph" w:styleId="ListParagraph">
    <w:name w:val="List Paragraph"/>
    <w:basedOn w:val="Normal"/>
    <w:uiPriority w:val="34"/>
    <w:unhideWhenUsed/>
    <w:qFormat/>
    <w:rsid w:val="00693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45086EB6754590845FAAC30890E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8C7F9-26DC-41FC-97F8-1ABF13AC50EF}"/>
      </w:docPartPr>
      <w:docPartBody>
        <w:p w:rsidR="00EC2160" w:rsidRDefault="00D21F13" w:rsidP="00CC1E73">
          <w:pPr>
            <w:pStyle w:val="AC45086EB6754590845FAAC30890EF90"/>
          </w:pPr>
          <w:r w:rsidRPr="00194D26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AD"/>
    <w:rsid w:val="000A4D09"/>
    <w:rsid w:val="000C237F"/>
    <w:rsid w:val="001241AA"/>
    <w:rsid w:val="00253466"/>
    <w:rsid w:val="00275CE2"/>
    <w:rsid w:val="00305C1F"/>
    <w:rsid w:val="00377513"/>
    <w:rsid w:val="003C2784"/>
    <w:rsid w:val="0041167A"/>
    <w:rsid w:val="00553F82"/>
    <w:rsid w:val="005C2E8C"/>
    <w:rsid w:val="005C3EC8"/>
    <w:rsid w:val="00767368"/>
    <w:rsid w:val="007B175C"/>
    <w:rsid w:val="00891BA5"/>
    <w:rsid w:val="008B6A7A"/>
    <w:rsid w:val="00AA049B"/>
    <w:rsid w:val="00AA6455"/>
    <w:rsid w:val="00AB3E9F"/>
    <w:rsid w:val="00AE776B"/>
    <w:rsid w:val="00B5150F"/>
    <w:rsid w:val="00BB6AB0"/>
    <w:rsid w:val="00CC1E73"/>
    <w:rsid w:val="00D21F13"/>
    <w:rsid w:val="00D365F0"/>
    <w:rsid w:val="00D609B0"/>
    <w:rsid w:val="00DA18AD"/>
    <w:rsid w:val="00E00133"/>
    <w:rsid w:val="00EC2160"/>
    <w:rsid w:val="00F5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D21F13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sz w:val="20"/>
      <w:szCs w:val="3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1F13"/>
    <w:rPr>
      <w:color w:val="808080"/>
    </w:rPr>
  </w:style>
  <w:style w:type="paragraph" w:customStyle="1" w:styleId="AC45086EB6754590845FAAC30890EF90">
    <w:name w:val="AC45086EB6754590845FAAC30890EF90"/>
    <w:rsid w:val="00CC1E73"/>
    <w:pPr>
      <w:spacing w:after="160" w:line="259" w:lineRule="auto"/>
    </w:pPr>
    <w:rPr>
      <w:sz w:val="22"/>
      <w:szCs w:val="22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4"/>
    <w:rsid w:val="00D21F13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sz w:val="20"/>
      <w:szCs w:val="3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70209-8536-4F96-B7C9-F27FA1E789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EA8FA5E-050B-4BCF-8838-E00519C88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D39D6-8333-46D4-BF99-211E1BA5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A.Milner</dc:creator>
  <cp:keywords/>
  <dc:description/>
  <cp:lastModifiedBy>Lynne Milner</cp:lastModifiedBy>
  <cp:revision>99</cp:revision>
  <dcterms:created xsi:type="dcterms:W3CDTF">2025-09-04T15:46:00Z</dcterms:created>
  <dcterms:modified xsi:type="dcterms:W3CDTF">2025-09-04T17:02:00Z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